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6"/>
        <w:gridCol w:w="1408"/>
        <w:gridCol w:w="3733"/>
        <w:gridCol w:w="4862"/>
        <w:gridCol w:w="287"/>
      </w:tblGrid>
      <w:tr w:rsidR="00431E7D" w:rsidTr="007A2294">
        <w:trPr>
          <w:gridAfter w:val="1"/>
          <w:wAfter w:w="287" w:type="dxa"/>
          <w:trHeight w:val="450"/>
        </w:trPr>
        <w:tc>
          <w:tcPr>
            <w:tcW w:w="1031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431E7D" w:rsidRDefault="002F7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431E7D" w:rsidTr="007A2294">
        <w:trPr>
          <w:trHeight w:val="450"/>
        </w:trPr>
        <w:tc>
          <w:tcPr>
            <w:tcW w:w="103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E7D" w:rsidRDefault="00431E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31E7D" w:rsidTr="007A2294">
        <w:trPr>
          <w:trHeight w:val="6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75"/>
        </w:trPr>
        <w:tc>
          <w:tcPr>
            <w:tcW w:w="1031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75"/>
        </w:trPr>
        <w:tc>
          <w:tcPr>
            <w:tcW w:w="103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31E7D" w:rsidTr="007A2294">
        <w:trPr>
          <w:trHeight w:val="9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4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486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4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5141" w:type="dxa"/>
            <w:gridSpan w:val="2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2F782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2F782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 w:rsidR="002F7829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40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51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4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F15655" w:rsidP="00F15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Bartošovič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15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 w:rsidP="00F15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F1565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Ivan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559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 w:rsidP="00F15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F1565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Prof. MUDr.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PhD.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66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Pr="00F15655" w:rsidRDefault="002F782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="00F15655" w:rsidRPr="00F15655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https://projekty.portalvs.sk/?sid=RPiEznOua0MYNspqpC5ulrW0NO2rOSRlXzASROGg</w:t>
              </w:r>
            </w:hyperlink>
          </w:p>
          <w:p w:rsidR="00F15655" w:rsidRDefault="00F15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0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 w:rsidP="00F15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1" w:name="_GoBack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 II.stupeň/ Nursing II.degree</w:t>
            </w:r>
            <w:bookmarkEnd w:id="1"/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972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F782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7D5EEC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Vedecký </w:t>
            </w:r>
            <w:r w:rsidR="002F7829">
              <w:rPr>
                <w:sz w:val="16"/>
                <w:szCs w:val="16"/>
              </w:rPr>
              <w:t xml:space="preserve">výstup / </w:t>
            </w:r>
            <w:r>
              <w:rPr>
                <w:sz w:val="16"/>
                <w:szCs w:val="16"/>
              </w:rPr>
              <w:t xml:space="preserve">scientifical </w:t>
            </w:r>
            <w:r w:rsidR="002F7829">
              <w:rPr>
                <w:rFonts w:cstheme="minorHAnsi"/>
                <w:bCs/>
                <w:sz w:val="16"/>
              </w:rPr>
              <w:t>output</w:t>
            </w:r>
          </w:p>
          <w:p w:rsidR="00431E7D" w:rsidRPr="007D5EEC" w:rsidRDefault="00431E7D">
            <w:pPr>
              <w:pStyle w:val="normal"/>
              <w:rPr>
                <w:rFonts w:ascii="Calibri" w:hAnsi="Calibri" w:cs="Calibri"/>
                <w:sz w:val="16"/>
                <w:szCs w:val="16"/>
              </w:rPr>
            </w:pPr>
          </w:p>
          <w:p w:rsidR="00431E7D" w:rsidRPr="00F20EA1" w:rsidRDefault="00F20EA1" w:rsidP="007D5EEC">
            <w:pPr>
              <w:pStyle w:val="normal"/>
              <w:rPr>
                <w:rFonts w:asciiTheme="minorHAnsi" w:eastAsia="Times New Roman" w:hAnsiTheme="minorHAnsi" w:cstheme="minorHAnsi"/>
                <w:iCs/>
                <w:color w:val="000000"/>
                <w:sz w:val="16"/>
                <w:szCs w:val="16"/>
              </w:rPr>
            </w:pPr>
            <w:r w:rsidRPr="00F20EA1">
              <w:rPr>
                <w:rFonts w:asciiTheme="minorHAnsi" w:hAnsiTheme="minorHAnsi" w:cstheme="minorHAnsi"/>
                <w:iCs/>
                <w:sz w:val="16"/>
                <w:szCs w:val="16"/>
              </w:rPr>
              <w:t>Seniori v domove dôchodcov</w:t>
            </w:r>
            <w:r w:rsidRPr="00F20EA1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F20EA1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I. Bartošovič</w:t>
            </w:r>
            <w:r w:rsidRPr="00F20EA1">
              <w:rPr>
                <w:rFonts w:asciiTheme="minorHAnsi" w:hAnsiTheme="minorHAnsi" w:cstheme="minorHAnsi"/>
                <w:sz w:val="16"/>
                <w:szCs w:val="16"/>
              </w:rPr>
              <w:t>. - 1. vyd. - Bratislava: Charis, 2006. - 156 s. (7,8 AH) - ISBN 80-88743-63-X.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51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7D5EEC" w:rsidP="00655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F20E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06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66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F782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9BD" w:rsidRPr="007D5EEC" w:rsidRDefault="002649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494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9BD" w:rsidRDefault="002649BD" w:rsidP="007D5EEC">
            <w:pPr>
              <w:ind w:left="72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065"/>
        </w:trPr>
        <w:tc>
          <w:tcPr>
            <w:tcW w:w="3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431E7D" w:rsidRDefault="002F7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F20EA1" w:rsidP="00F20EA1">
            <w:pPr>
              <w:spacing w:after="0" w:line="240" w:lineRule="auto"/>
              <w:ind w:left="160" w:hangingChars="100" w:hanging="160"/>
              <w:rPr>
                <w:rFonts w:eastAsia="ArialUnicodeMS" w:cstheme="minorHAnsi"/>
                <w:color w:val="404040"/>
                <w:sz w:val="16"/>
                <w:szCs w:val="16"/>
                <w:lang w:eastAsia="sk-SK"/>
              </w:rPr>
            </w:pPr>
            <w:hyperlink r:id="rId19" w:history="1">
              <w:r w:rsidRPr="00EE7918">
                <w:rPr>
                  <w:rStyle w:val="Hypertextovprepojenie"/>
                  <w:rFonts w:eastAsia="ArialUnicodeMS" w:cstheme="minorHAnsi"/>
                  <w:sz w:val="16"/>
                  <w:szCs w:val="16"/>
                  <w:lang w:eastAsia="sk-SK"/>
                </w:rPr>
                <w:t>https://chamo.kis3g.sk/search/query?term_1=Seniori+v+domove+d%C3%B4chodcov&amp;theme=snk</w:t>
              </w:r>
            </w:hyperlink>
          </w:p>
          <w:p w:rsidR="00F20EA1" w:rsidRDefault="00F20EA1" w:rsidP="00F20EA1">
            <w:pPr>
              <w:spacing w:after="0" w:line="240" w:lineRule="auto"/>
              <w:ind w:left="160" w:hangingChars="100" w:hanging="160"/>
              <w:rPr>
                <w:rFonts w:eastAsia="ArialUnicodeMS" w:cstheme="minorHAnsi"/>
                <w:color w:val="404040"/>
                <w:sz w:val="16"/>
                <w:szCs w:val="16"/>
                <w:lang w:eastAsia="sk-SK"/>
              </w:rPr>
            </w:pPr>
          </w:p>
          <w:p w:rsidR="002649BD" w:rsidRPr="002649BD" w:rsidRDefault="002649BD" w:rsidP="002649BD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515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  <w:r w:rsidR="005768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Pr="007D5EEC" w:rsidRDefault="00431E7D" w:rsidP="005768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290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F782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F20EA1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kniha </w:t>
            </w:r>
            <w:r w:rsidR="00C30E6B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Book</w:t>
            </w:r>
            <w:r w:rsidR="00C30E6B">
              <w:rPr>
                <w:sz w:val="16"/>
                <w:szCs w:val="16"/>
              </w:rPr>
              <w:t xml:space="preserve"> </w:t>
            </w:r>
            <w:r w:rsidR="002F72C1">
              <w:rPr>
                <w:sz w:val="16"/>
                <w:szCs w:val="16"/>
              </w:rPr>
              <w:t xml:space="preserve"> </w:t>
            </w:r>
          </w:p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110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0EA1" w:rsidRDefault="00F20EA1" w:rsidP="002F72C1">
            <w:pPr>
              <w:spacing w:after="0" w:line="240" w:lineRule="auto"/>
              <w:rPr>
                <w:sz w:val="16"/>
                <w:szCs w:val="16"/>
              </w:rPr>
            </w:pPr>
            <w:hyperlink r:id="rId21" w:history="1">
              <w:r w:rsidRPr="00EE7918">
                <w:rPr>
                  <w:rStyle w:val="Hypertextovprepojenie"/>
                  <w:sz w:val="16"/>
                  <w:szCs w:val="16"/>
                </w:rPr>
                <w:t>https://chamo-ukb.kis3g.sk/search/query?term_1=808874363X&amp;theme=ukb</w:t>
              </w:r>
            </w:hyperlink>
          </w:p>
          <w:p w:rsidR="00F20EA1" w:rsidRPr="002F72C1" w:rsidRDefault="00F20EA1" w:rsidP="002F72C1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765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 autora</w:t>
            </w:r>
            <w:r w:rsidR="00E743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: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F20EA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10</w:t>
            </w:r>
            <w:r w:rsidR="00F207C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  <w:r w:rsidR="00292AA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%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292AA5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– </w:t>
            </w:r>
            <w:r w:rsidR="00F20EA1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10</w:t>
            </w:r>
            <w:r w:rsidR="00F207C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 w:rsidR="00292AA5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2310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F782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2F782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 w:rsidP="000B3D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Podiel autora je v </w:t>
            </w:r>
            <w:r w:rsidR="00BB138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prvom komplexnom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spracovaní </w:t>
            </w:r>
            <w:r w:rsidR="00BB138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zdravotnej a sociálnej </w:t>
            </w:r>
            <w:r w:rsidR="00E743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problematiky </w:t>
            </w:r>
            <w:r w:rsidR="00BB138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obyvateľov vo vtedajších domovoch dôchodcov. Z</w:t>
            </w:r>
            <w:r w:rsidR="00BB1389" w:rsidRPr="00BB1389">
              <w:rPr>
                <w:rFonts w:cstheme="minorHAnsi"/>
                <w:sz w:val="16"/>
                <w:szCs w:val="16"/>
              </w:rPr>
              <w:t xml:space="preserve">aoberá </w:t>
            </w:r>
            <w:r w:rsidR="00BB1389">
              <w:rPr>
                <w:rFonts w:cstheme="minorHAnsi"/>
                <w:sz w:val="16"/>
                <w:szCs w:val="16"/>
              </w:rPr>
              <w:t xml:space="preserve">sa </w:t>
            </w:r>
            <w:r w:rsidR="00BB1389" w:rsidRPr="00BB1389">
              <w:rPr>
                <w:rFonts w:cstheme="minorHAnsi"/>
                <w:sz w:val="16"/>
                <w:szCs w:val="16"/>
              </w:rPr>
              <w:t>multimorbiditou, sebestačnosťou a kognitívnymi poruchami, faktormi ovplyvňujúce sociálne a zdravotné aspekty ich života, geriatrickými syndrómami</w:t>
            </w:r>
            <w:r w:rsidR="00BB1389">
              <w:rPr>
                <w:rFonts w:cstheme="minorHAnsi"/>
                <w:sz w:val="16"/>
                <w:szCs w:val="16"/>
              </w:rPr>
              <w:t>. V jednotlivých oblast</w:t>
            </w:r>
            <w:r w:rsidR="000B3D50">
              <w:rPr>
                <w:rFonts w:cstheme="minorHAnsi"/>
                <w:sz w:val="16"/>
                <w:szCs w:val="16"/>
              </w:rPr>
              <w:t>iach</w:t>
            </w:r>
            <w:r w:rsidR="00BB1389">
              <w:rPr>
                <w:rFonts w:cstheme="minorHAnsi"/>
                <w:sz w:val="16"/>
                <w:szCs w:val="16"/>
              </w:rPr>
              <w:t xml:space="preserve"> p</w:t>
            </w:r>
            <w:r w:rsidR="00B957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rezentuje </w:t>
            </w:r>
            <w:r w:rsidR="00BB138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úlohy sestry v starostlivosti o seniorov v inštitúciách. </w:t>
            </w:r>
            <w:r w:rsidR="00B957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 w:rsidR="00D21FEF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The author's contribution</w:t>
            </w:r>
            <w:r w:rsidR="00E743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is </w:t>
            </w:r>
            <w:r w:rsidR="00E743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in 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first complex proceeding of health  and social problems in former homes of seniors. It dealt with multimorbidity, self-ability, cog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nitive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impairments 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and 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factor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s,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which influenced social and h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ealth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aspects of 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seniors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,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geriatric 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syndrom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e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s.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In particular fields the author 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presents 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role of nursing in the care for seniors in institutions. 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915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431E7D" w:rsidRDefault="005502F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F782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 w:rsidP="000B3D50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The output de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al</w:t>
            </w:r>
            <w:r w:rsidR="00B957F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with </w:t>
            </w:r>
            <w:r w:rsidR="00BB138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health, social and nursing 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problems of 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seniors </w:t>
            </w:r>
            <w:r w:rsidR="00B957F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in institutional care. The 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book describes polymorbidity, geriatric syndromes, cognitive impairments and other problems of seniors in institutional care.  </w:t>
            </w:r>
            <w:r w:rsidR="00B957F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It 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shows </w:t>
            </w:r>
            <w:r w:rsidR="00B957F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th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e</w:t>
            </w:r>
            <w:r w:rsidR="00B957F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role of a nurse in </w:t>
            </w:r>
            <w:r w:rsidR="000B3D5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social institutions. 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81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381D" w:rsidRPr="008F381D" w:rsidRDefault="008F381D" w:rsidP="008F381D">
            <w:pPr>
              <w:pStyle w:val="Odsekzoznamu"/>
              <w:keepLines/>
              <w:widowControl w:val="0"/>
              <w:numPr>
                <w:ilvl w:val="0"/>
                <w:numId w:val="3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20" w:line="240" w:lineRule="auto"/>
              <w:ind w:left="213" w:hanging="141"/>
              <w:rPr>
                <w:rFonts w:cstheme="minorHAnsi"/>
                <w:sz w:val="16"/>
                <w:szCs w:val="16"/>
              </w:rPr>
            </w:pPr>
            <w:r w:rsidRPr="008F381D">
              <w:rPr>
                <w:rFonts w:cstheme="minorHAnsi"/>
                <w:caps/>
                <w:sz w:val="16"/>
                <w:szCs w:val="16"/>
              </w:rPr>
              <w:t>Mačkinová, M., Keketiová, J., Vaverčáková, M</w:t>
            </w:r>
            <w:r w:rsidRPr="008F381D">
              <w:rPr>
                <w:rFonts w:cstheme="minorHAnsi"/>
                <w:sz w:val="16"/>
                <w:szCs w:val="16"/>
              </w:rPr>
              <w:t>. Dlhodobá sociálna starostlivosť o seniorov v zariadeniach sociálnych služieb v Slovenskej republike. In</w:t>
            </w:r>
            <w:r w:rsidRPr="008F381D">
              <w:rPr>
                <w:rFonts w:cstheme="minorHAnsi"/>
                <w:i/>
                <w:iCs/>
                <w:sz w:val="16"/>
                <w:szCs w:val="16"/>
              </w:rPr>
              <w:t>: Pavelková, J., Preuss, K.: Ekonomika a Řízení ve zdravotních a sociálních službách. Sborník 3. ročníku mezinárodní vědecké konference</w:t>
            </w:r>
            <w:r w:rsidRPr="008F381D">
              <w:rPr>
                <w:rFonts w:cstheme="minorHAnsi"/>
                <w:sz w:val="16"/>
                <w:szCs w:val="16"/>
              </w:rPr>
              <w:t xml:space="preserve">. Praha : International ART CAMPUS Prague, 2014, s.175–184, ISBN 978-80-868877-70-9. </w:t>
            </w:r>
          </w:p>
          <w:p w:rsidR="008F381D" w:rsidRPr="008F381D" w:rsidRDefault="008F381D" w:rsidP="008F381D">
            <w:pPr>
              <w:pStyle w:val="Odsekzoznamu"/>
              <w:keepLines/>
              <w:widowControl w:val="0"/>
              <w:numPr>
                <w:ilvl w:val="0"/>
                <w:numId w:val="3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20" w:line="240" w:lineRule="auto"/>
              <w:ind w:left="213" w:hanging="141"/>
              <w:rPr>
                <w:rFonts w:cstheme="minorHAnsi"/>
                <w:sz w:val="16"/>
                <w:szCs w:val="16"/>
              </w:rPr>
            </w:pPr>
            <w:r w:rsidRPr="008F381D">
              <w:rPr>
                <w:rFonts w:cstheme="minorHAnsi"/>
                <w:sz w:val="16"/>
                <w:szCs w:val="16"/>
              </w:rPr>
              <w:t xml:space="preserve">KMEC, M. Адаптация воспринимателей социальных услуг к жизни в учреждении социального обслуживания. In </w:t>
            </w:r>
            <w:r w:rsidRPr="008F381D">
              <w:rPr>
                <w:rFonts w:cstheme="minorHAnsi"/>
                <w:i/>
                <w:iCs/>
                <w:sz w:val="16"/>
                <w:szCs w:val="16"/>
              </w:rPr>
              <w:t>Społeczeństwo i Edukacja</w:t>
            </w:r>
            <w:r w:rsidRPr="008F381D">
              <w:rPr>
                <w:rFonts w:cstheme="minorHAnsi"/>
                <w:sz w:val="16"/>
                <w:szCs w:val="16"/>
              </w:rPr>
              <w:t xml:space="preserve">, ISSN 1898-0171. 2015, 19, 4, s. 89-98. </w:t>
            </w:r>
          </w:p>
          <w:p w:rsidR="008F381D" w:rsidRPr="008F381D" w:rsidRDefault="008F381D" w:rsidP="008F381D">
            <w:pPr>
              <w:pStyle w:val="Odsekzoznamu"/>
              <w:keepLines/>
              <w:widowControl w:val="0"/>
              <w:numPr>
                <w:ilvl w:val="0"/>
                <w:numId w:val="3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20" w:line="240" w:lineRule="auto"/>
              <w:ind w:left="213" w:hanging="141"/>
              <w:rPr>
                <w:rFonts w:cstheme="minorHAnsi"/>
                <w:sz w:val="16"/>
                <w:szCs w:val="16"/>
              </w:rPr>
            </w:pPr>
            <w:r w:rsidRPr="008F381D">
              <w:rPr>
                <w:rFonts w:cstheme="minorHAnsi"/>
                <w:sz w:val="16"/>
                <w:szCs w:val="16"/>
              </w:rPr>
              <w:t xml:space="preserve">ŠUPINOVÁ, </w:t>
            </w:r>
            <w:r w:rsidRPr="008F381D">
              <w:rPr>
                <w:rFonts w:cstheme="minorHAnsi"/>
                <w:caps/>
                <w:sz w:val="16"/>
                <w:szCs w:val="16"/>
              </w:rPr>
              <w:t>M., ZRUBÁKOVÁ, K., IŽOVÁ, M., MorAUČÍKOVÁ, B., NOVYSEDLÁKOVÁ, M</w:t>
            </w:r>
            <w:r w:rsidRPr="008F381D">
              <w:rPr>
                <w:rFonts w:cstheme="minorHAnsi"/>
                <w:sz w:val="16"/>
                <w:szCs w:val="16"/>
              </w:rPr>
              <w:t xml:space="preserve">. </w:t>
            </w:r>
            <w:r w:rsidRPr="008F381D">
              <w:rPr>
                <w:rFonts w:cstheme="minorHAnsi"/>
                <w:i/>
                <w:sz w:val="16"/>
                <w:szCs w:val="16"/>
              </w:rPr>
              <w:t>Vybrané metódy nefarmakologickej terapie u seniorov</w:t>
            </w:r>
            <w:r w:rsidRPr="008F381D">
              <w:rPr>
                <w:rFonts w:cstheme="minorHAnsi"/>
                <w:sz w:val="16"/>
                <w:szCs w:val="16"/>
              </w:rPr>
              <w:t xml:space="preserve">. 1. Vyd. Warsaw : Collegium Humanum – Warsaw Management University, 2019, 141 s. ISBN 978-83-952951-5-7. </w:t>
            </w:r>
          </w:p>
          <w:p w:rsidR="008F381D" w:rsidRPr="008F381D" w:rsidRDefault="008F381D" w:rsidP="008F381D">
            <w:pPr>
              <w:pStyle w:val="Odsekzoznamu"/>
              <w:keepLines/>
              <w:widowControl w:val="0"/>
              <w:numPr>
                <w:ilvl w:val="0"/>
                <w:numId w:val="3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20" w:line="240" w:lineRule="auto"/>
              <w:ind w:left="213" w:hanging="141"/>
              <w:rPr>
                <w:rFonts w:cstheme="minorHAnsi"/>
                <w:sz w:val="16"/>
                <w:szCs w:val="16"/>
              </w:rPr>
            </w:pPr>
            <w:r w:rsidRPr="008F381D">
              <w:rPr>
                <w:rFonts w:cstheme="minorHAnsi"/>
                <w:sz w:val="16"/>
                <w:szCs w:val="16"/>
              </w:rPr>
              <w:t xml:space="preserve">HENCELOVÁ, V., CINTULOVA, A. Starostlivosť o seniorov a interdisciplinárny prístup. In </w:t>
            </w:r>
            <w:r w:rsidRPr="008F381D">
              <w:rPr>
                <w:rFonts w:cstheme="minorHAnsi"/>
                <w:i/>
                <w:iCs/>
                <w:sz w:val="16"/>
                <w:szCs w:val="16"/>
              </w:rPr>
              <w:t>Sborník z 2. mezinárodní vědecké konference Interdisciplinární kooperace v ošetřovatelství</w:t>
            </w:r>
            <w:r w:rsidRPr="008F381D">
              <w:rPr>
                <w:rFonts w:cstheme="minorHAnsi"/>
                <w:sz w:val="16"/>
                <w:szCs w:val="16"/>
              </w:rPr>
              <w:t>. Zlín : Univerzita Tomáše Bati, 2010, s. 55-70. ISBN 978-80-7318-978-5.</w:t>
            </w:r>
          </w:p>
          <w:p w:rsidR="00431E7D" w:rsidRPr="00632746" w:rsidRDefault="008F381D" w:rsidP="008F381D">
            <w:pPr>
              <w:pStyle w:val="Odsekzoznamu"/>
              <w:keepLines/>
              <w:widowControl w:val="0"/>
              <w:numPr>
                <w:ilvl w:val="0"/>
                <w:numId w:val="3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20" w:line="240" w:lineRule="auto"/>
              <w:ind w:left="213" w:hanging="141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  <w:r w:rsidRPr="008F381D">
              <w:rPr>
                <w:rFonts w:cstheme="minorHAnsi"/>
                <w:sz w:val="16"/>
                <w:szCs w:val="16"/>
              </w:rPr>
              <w:t xml:space="preserve">SOVÁRIOVÁ-SÓOSOVÁ, M., SUCHANOVÁ, R., TIRPÁKOVÁ, L. Bolesť, funkčný stav, úzkosť, depresia a sociálna interakcia u seniorov  s reumatoidnou artritídou. In </w:t>
            </w:r>
            <w:r w:rsidRPr="008F381D">
              <w:rPr>
                <w:rFonts w:cstheme="minorHAnsi"/>
                <w:i/>
                <w:iCs/>
                <w:sz w:val="16"/>
                <w:szCs w:val="16"/>
              </w:rPr>
              <w:t>Ošetřovatelství a porodní asistence</w:t>
            </w:r>
            <w:r w:rsidRPr="008F381D">
              <w:rPr>
                <w:rFonts w:cstheme="minorHAnsi"/>
                <w:sz w:val="16"/>
                <w:szCs w:val="16"/>
              </w:rPr>
              <w:t>, ISSN 1804-2740. 2011, 2, 3, s. 239-247.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17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431E7D" w:rsidRPr="00BB1389" w:rsidRDefault="002F782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B138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 w:rsidRPr="00BB138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br/>
            </w:r>
            <w:r w:rsidRPr="00BB1389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 w:rsidRPr="00BB1389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Pr="00BB1389" w:rsidRDefault="00BB1389" w:rsidP="00AD4B85">
            <w:pPr>
              <w:pStyle w:val="Predformtovan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B1389">
              <w:rPr>
                <w:rFonts w:asciiTheme="minorHAnsi" w:hAnsiTheme="minorHAnsi" w:cstheme="minorHAnsi"/>
                <w:sz w:val="16"/>
                <w:szCs w:val="16"/>
              </w:rPr>
              <w:t>V práci autor prezentuje vlastn</w:t>
            </w:r>
            <w:r w:rsidR="000B3D50">
              <w:rPr>
                <w:rFonts w:asciiTheme="minorHAnsi" w:hAnsiTheme="minorHAnsi" w:cstheme="minorHAnsi"/>
                <w:sz w:val="16"/>
                <w:szCs w:val="16"/>
              </w:rPr>
              <w:t>é</w:t>
            </w:r>
            <w:r w:rsidRPr="00BB138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0B3D50">
              <w:rPr>
                <w:rFonts w:asciiTheme="minorHAnsi" w:hAnsiTheme="minorHAnsi" w:cstheme="minorHAnsi"/>
                <w:sz w:val="16"/>
                <w:szCs w:val="16"/>
              </w:rPr>
              <w:t>sk</w:t>
            </w:r>
            <w:r w:rsidRPr="00BB1389">
              <w:rPr>
                <w:rFonts w:asciiTheme="minorHAnsi" w:hAnsiTheme="minorHAnsi" w:cstheme="minorHAnsi"/>
                <w:sz w:val="16"/>
                <w:szCs w:val="16"/>
              </w:rPr>
              <w:t>úsenosti s</w:t>
            </w:r>
            <w:r w:rsidR="000B3D50">
              <w:rPr>
                <w:rFonts w:asciiTheme="minorHAnsi" w:hAnsiTheme="minorHAnsi" w:cstheme="minorHAnsi"/>
                <w:sz w:val="16"/>
                <w:szCs w:val="16"/>
              </w:rPr>
              <w:t xml:space="preserve"> vyšetrovaním zdravotného   a sociálneho stavu </w:t>
            </w:r>
            <w:r w:rsidRPr="00BB1389">
              <w:rPr>
                <w:rFonts w:asciiTheme="minorHAnsi" w:hAnsiTheme="minorHAnsi" w:cstheme="minorHAnsi"/>
                <w:sz w:val="16"/>
                <w:szCs w:val="16"/>
              </w:rPr>
              <w:t>obyvateľ</w:t>
            </w:r>
            <w:r w:rsidR="000B3D50">
              <w:rPr>
                <w:rFonts w:asciiTheme="minorHAnsi" w:hAnsiTheme="minorHAnsi" w:cstheme="minorHAnsi"/>
                <w:sz w:val="16"/>
                <w:szCs w:val="16"/>
              </w:rPr>
              <w:t>ov</w:t>
            </w:r>
            <w:r w:rsidRPr="00BB1389">
              <w:rPr>
                <w:rFonts w:asciiTheme="minorHAnsi" w:hAnsiTheme="minorHAnsi" w:cstheme="minorHAnsi"/>
                <w:sz w:val="16"/>
                <w:szCs w:val="16"/>
              </w:rPr>
              <w:t xml:space="preserve"> v inštitucionálnej starostlivosti na Slovensku. V jednotlivých častiach sa zaoberá multimorbiditou, sebestačnosťou a kognitívnymi poruchami, faktormi ovplyvňujúce sociálne a zdravotné aspekty ich života, geriatrickými syndrómami (pády, imobilita, instabilita, preležaniny). </w:t>
            </w:r>
            <w:r w:rsidR="00AD4B85">
              <w:rPr>
                <w:rFonts w:asciiTheme="minorHAnsi" w:hAnsiTheme="minorHAnsi" w:cstheme="minorHAnsi"/>
                <w:sz w:val="16"/>
                <w:szCs w:val="16"/>
              </w:rPr>
              <w:t xml:space="preserve">Poukazuje na možnosti spolupráce sestry s lekárom pri starostlivosti o obyvateľov s v sociálnych inštitúciách. </w:t>
            </w:r>
            <w:r w:rsidR="002F7829" w:rsidRPr="00BB138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/</w:t>
            </w:r>
            <w:r w:rsidR="000B1485" w:rsidRPr="00BB138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The </w:t>
            </w:r>
            <w:r w:rsidR="000B3D50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author presents self experiences with </w:t>
            </w:r>
            <w:r w:rsidR="00AD4B85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examination of health and</w:t>
            </w:r>
            <w:r w:rsidR="000B3D50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social status of seniors </w:t>
            </w:r>
            <w:r w:rsidR="000B1485" w:rsidRPr="00BB138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0B3D50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in </w:t>
            </w:r>
            <w:r w:rsidR="000B1485" w:rsidRPr="00BB138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institutions </w:t>
            </w:r>
            <w:r w:rsidR="000B3D50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in Slovakia. In particular parts </w:t>
            </w:r>
            <w:r w:rsidR="00AD4B85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the author </w:t>
            </w:r>
            <w:r w:rsidR="000B1485" w:rsidRPr="00BB1389">
              <w:rPr>
                <w:rFonts w:asciiTheme="minorHAnsi" w:hAnsiTheme="minorHAnsi" w:cs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dealt with </w:t>
            </w:r>
            <w:r w:rsidR="00AD4B85">
              <w:rPr>
                <w:rFonts w:asciiTheme="minorHAnsi" w:hAnsiTheme="minorHAnsi" w:cs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polymorbidity, self-sufficienty, congnitite impairments, factors influenced social and health aspects of seniors, geriatric syndromes (falls, immobility, instability,bedsores). </w:t>
            </w:r>
            <w:r w:rsidR="000B1485" w:rsidRPr="00BB1389">
              <w:rPr>
                <w:rFonts w:asciiTheme="minorHAnsi" w:hAnsiTheme="minorHAnsi" w:cs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It presents possibilities of cooperation a nurse with physician in </w:t>
            </w:r>
            <w:r w:rsidR="00AD4B85">
              <w:rPr>
                <w:rFonts w:asciiTheme="minorHAnsi" w:hAnsiTheme="minorHAnsi" w:cs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the care for residents in social instutitions. </w:t>
            </w:r>
            <w:r w:rsidR="000B1485" w:rsidRPr="00BB1389">
              <w:rPr>
                <w:rFonts w:asciiTheme="minorHAnsi" w:hAnsiTheme="minorHAnsi" w:cs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29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576831" w:rsidP="00AD4B85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</w:t>
            </w:r>
            <w:r w:rsidR="002F782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ýstup sa zameriava na skvalitnenie poskytovania ošetrovateľskej starostlivosti</w:t>
            </w:r>
            <w:r w:rsidR="00AD4B8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o seniorov v inštitúciách.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Pomáha </w:t>
            </w:r>
            <w:r w:rsidR="002F782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sestre pochopiť </w:t>
            </w:r>
            <w:r w:rsidR="00AD4B8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zdravotné a sociálne faktory geriatrických syndrómov v ošetrovateľskej praxi a ich</w:t>
            </w:r>
            <w:r w:rsidR="008B4F3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využit</w:t>
            </w:r>
            <w:r w:rsidR="00AD4B8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ie v</w:t>
            </w:r>
            <w:r w:rsidR="008B4F3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starostlivosti o seniora.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2F7829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 Obsah  výstupu môže byť aplikovaný v predmetoch</w:t>
            </w:r>
            <w:r w:rsidR="00AD4B85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:</w:t>
            </w:r>
            <w:r w:rsidR="002F7829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 ošetrovateľs</w:t>
            </w:r>
            <w:r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tvo v geriatrii, </w:t>
            </w:r>
            <w:r w:rsidR="00AD4B85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z</w:t>
            </w:r>
            <w:r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dravotná starostlivosť o rizikov</w:t>
            </w:r>
            <w:r w:rsidR="00AD4B85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é</w:t>
            </w:r>
            <w:r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 skupiny, klinická propedeutika, </w:t>
            </w:r>
            <w:r w:rsidR="002F7829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ošetrovateľský mananžment, komunitné ošetrovateľstvo, domáca ošetrovateľská starostl</w:t>
            </w:r>
            <w:r w:rsidR="00AD4B85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i</w:t>
            </w:r>
            <w:r w:rsidR="002F7829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vosť, v ošetrovateľskej starostlivosti v klinických odboroch.  / </w:t>
            </w:r>
            <w:r w:rsidR="002F782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/ </w:t>
            </w:r>
            <w:r w:rsidR="002F782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The output focuses on improving the provision of nursing care</w:t>
            </w:r>
            <w:r w:rsidR="00AD4B8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for seniors in institutions.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It helps </w:t>
            </w:r>
            <w:r w:rsidR="002F782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allow the nurse to gain a deeper understanding of the </w:t>
            </w:r>
            <w:r w:rsidR="00AD4B8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health and social factors of geriatric syndromes </w:t>
            </w:r>
            <w:r w:rsidR="008B4F3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and i</w:t>
            </w:r>
            <w:r w:rsidR="00312C28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</w:t>
            </w:r>
            <w:r w:rsidR="008B4F3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s apply in the care for seniors. </w:t>
            </w:r>
            <w:r w:rsidR="002F782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The content of the output can be applied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in subject</w:t>
            </w:r>
            <w:r w:rsidR="00AD4B8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: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gerontological and geriatric nursing, health care for risk groups, clinical propedeutics, </w:t>
            </w:r>
            <w:r w:rsidR="002F782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nursing management, community nursing, home nursing care, nursing care in clinical disciplines.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431E7D" w:rsidRDefault="00431E7D"/>
    <w:sectPr w:rsidR="00431E7D" w:rsidSect="00431E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F7F" w:rsidRDefault="009B1F7F">
      <w:pPr>
        <w:spacing w:line="240" w:lineRule="auto"/>
      </w:pPr>
      <w:r>
        <w:separator/>
      </w:r>
    </w:p>
  </w:endnote>
  <w:endnote w:type="continuationSeparator" w:id="1">
    <w:p w:rsidR="009B1F7F" w:rsidRDefault="009B1F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F7F" w:rsidRDefault="009B1F7F">
      <w:pPr>
        <w:spacing w:after="0"/>
      </w:pPr>
      <w:r>
        <w:separator/>
      </w:r>
    </w:p>
  </w:footnote>
  <w:footnote w:type="continuationSeparator" w:id="1">
    <w:p w:rsidR="009B1F7F" w:rsidRDefault="009B1F7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5DF9698E"/>
    <w:multiLevelType w:val="hybridMultilevel"/>
    <w:tmpl w:val="8F2E582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A4989"/>
    <w:multiLevelType w:val="hybridMultilevel"/>
    <w:tmpl w:val="9648B8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211BB7"/>
    <w:rsid w:val="000B1485"/>
    <w:rsid w:val="000B3D50"/>
    <w:rsid w:val="00150A72"/>
    <w:rsid w:val="00190A9C"/>
    <w:rsid w:val="001974F6"/>
    <w:rsid w:val="00211BB7"/>
    <w:rsid w:val="002649BD"/>
    <w:rsid w:val="00292AA5"/>
    <w:rsid w:val="002F72C1"/>
    <w:rsid w:val="002F7829"/>
    <w:rsid w:val="00312C28"/>
    <w:rsid w:val="003555B5"/>
    <w:rsid w:val="003742C1"/>
    <w:rsid w:val="004044A3"/>
    <w:rsid w:val="00431E7D"/>
    <w:rsid w:val="00477659"/>
    <w:rsid w:val="004C0ADE"/>
    <w:rsid w:val="005502F9"/>
    <w:rsid w:val="00576831"/>
    <w:rsid w:val="00632746"/>
    <w:rsid w:val="00655B70"/>
    <w:rsid w:val="00667889"/>
    <w:rsid w:val="0073261A"/>
    <w:rsid w:val="007A2294"/>
    <w:rsid w:val="007D5EEC"/>
    <w:rsid w:val="007E5348"/>
    <w:rsid w:val="008B4F30"/>
    <w:rsid w:val="008F381D"/>
    <w:rsid w:val="008F72F8"/>
    <w:rsid w:val="009B1F7F"/>
    <w:rsid w:val="00AD4B85"/>
    <w:rsid w:val="00AF0A92"/>
    <w:rsid w:val="00B957F9"/>
    <w:rsid w:val="00BB1389"/>
    <w:rsid w:val="00C30E6B"/>
    <w:rsid w:val="00D21FEF"/>
    <w:rsid w:val="00DF1280"/>
    <w:rsid w:val="00E078F4"/>
    <w:rsid w:val="00E743D9"/>
    <w:rsid w:val="00EF7609"/>
    <w:rsid w:val="00F15655"/>
    <w:rsid w:val="00F207C9"/>
    <w:rsid w:val="00F20EA1"/>
    <w:rsid w:val="00F53FAE"/>
    <w:rsid w:val="00F67332"/>
    <w:rsid w:val="00FE4090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1E7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431E7D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431E7D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rsid w:val="00431E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431E7D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431E7D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431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qFormat/>
    <w:rsid w:val="00431E7D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431E7D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431E7D"/>
    <w:rPr>
      <w:sz w:val="24"/>
      <w:szCs w:val="24"/>
      <w:lang w:val="en-US" w:eastAsia="zh-C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15655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3742C1"/>
    <w:pPr>
      <w:spacing w:after="200" w:line="276" w:lineRule="auto"/>
      <w:ind w:left="720"/>
      <w:contextualSpacing/>
    </w:pPr>
    <w:rPr>
      <w:rFonts w:ascii="Calibri" w:eastAsia="Times New Roman" w:hAnsi="Calibri" w:cs="Calibri"/>
      <w:lang w:eastAsia="sk-SK"/>
    </w:rPr>
  </w:style>
  <w:style w:type="character" w:styleId="Siln">
    <w:name w:val="Strong"/>
    <w:basedOn w:val="Predvolenpsmoodseku"/>
    <w:uiPriority w:val="22"/>
    <w:qFormat/>
    <w:rsid w:val="002F72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projekty.portalvs.sk/?sid=RPiEznOua0MYNspqpC5ulrW0NO2rOSRlXzASROGg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https://chamo-ukb.kis3g.sk/search/query?term_1=808874363X&amp;theme=ukb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chamo.kis3g.sk/search/query?term_1=Seniori+v+domove+d%C3%B4chodcov&amp;theme=snk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IB</cp:lastModifiedBy>
  <cp:revision>17</cp:revision>
  <dcterms:created xsi:type="dcterms:W3CDTF">2022-03-10T08:22:00Z</dcterms:created>
  <dcterms:modified xsi:type="dcterms:W3CDTF">2022-05-29T13:25:00Z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